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5B8C050" wp14:editId="3BB69481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E53944" w:rsidRDefault="00E53944" w:rsidP="00E539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E53944" w:rsidRDefault="00E53944" w:rsidP="00E539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574D8D" w:rsidRDefault="00574D8D" w:rsidP="00574D8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«Сельскохозяйственные биотехнологии»</w:t>
      </w:r>
    </w:p>
    <w:p w:rsidR="00574D8D" w:rsidRDefault="00574D8D" w:rsidP="00574D8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>
        <w:rPr>
          <w:rFonts w:eastAsia="Times New Roman" w:cs="Times New Roman"/>
          <w:sz w:val="36"/>
          <w:szCs w:val="36"/>
        </w:rPr>
        <w:t>Итогового (межрегионального)</w:t>
      </w:r>
      <w:r w:rsidRPr="00A74F0F">
        <w:rPr>
          <w:rFonts w:eastAsia="Times New Roman" w:cs="Times New Roman"/>
          <w:sz w:val="36"/>
          <w:szCs w:val="36"/>
        </w:rPr>
        <w:t xml:space="preserve"> этапа</w:t>
      </w:r>
      <w:r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574D8D" w:rsidRDefault="00574D8D" w:rsidP="00574D8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Московская область</w:t>
      </w:r>
    </w:p>
    <w:p w:rsidR="00574D8D" w:rsidRPr="00A74F0F" w:rsidRDefault="00574D8D" w:rsidP="00574D8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63412B" w:rsidRDefault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63412B" w:rsidRDefault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63412B" w:rsidRDefault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63412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2143A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A206B" w:rsidRPr="0063412B" w:rsidRDefault="00BC53B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63412B">
            <w:rPr>
              <w:sz w:val="28"/>
              <w:szCs w:val="28"/>
            </w:rPr>
            <w:fldChar w:fldCharType="begin"/>
          </w:r>
          <w:r w:rsidR="00A8114D" w:rsidRPr="0063412B">
            <w:rPr>
              <w:sz w:val="28"/>
              <w:szCs w:val="28"/>
            </w:rPr>
            <w:instrText xml:space="preserve"> TOC \h \u \z </w:instrText>
          </w:r>
          <w:r w:rsidRPr="0063412B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="00A8114D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63412B" w:rsidRDefault="006600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Pr="0063412B" w:rsidRDefault="006600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63412B" w:rsidRPr="0063412B">
            <w:rPr>
              <w:sz w:val="28"/>
              <w:szCs w:val="28"/>
            </w:rPr>
            <w:t>3</w:t>
          </w:r>
        </w:p>
        <w:p w:rsidR="001A206B" w:rsidRPr="0063412B" w:rsidRDefault="006600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63412B" w:rsidRPr="0063412B">
            <w:rPr>
              <w:sz w:val="28"/>
              <w:szCs w:val="28"/>
            </w:rPr>
            <w:t>5</w:t>
          </w:r>
        </w:p>
        <w:p w:rsidR="001A206B" w:rsidRPr="0063412B" w:rsidRDefault="006600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63412B" w:rsidRPr="0063412B">
            <w:rPr>
              <w:sz w:val="28"/>
              <w:szCs w:val="28"/>
            </w:rPr>
            <w:t>8</w:t>
          </w:r>
        </w:p>
        <w:p w:rsidR="001A206B" w:rsidRPr="0063412B" w:rsidRDefault="006600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Pr="0063412B" w:rsidRDefault="0066004E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63412B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63412B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BC53B7" w:rsidRPr="0063412B">
            <w:rPr>
              <w:sz w:val="28"/>
              <w:szCs w:val="28"/>
            </w:rPr>
            <w:fldChar w:fldCharType="end"/>
          </w:r>
          <w:r w:rsidR="0063412B" w:rsidRPr="0063412B">
            <w:rPr>
              <w:sz w:val="28"/>
              <w:szCs w:val="28"/>
            </w:rPr>
            <w:t>1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</w:t>
      </w:r>
      <w:r w:rsidR="00574D8D">
        <w:rPr>
          <w:rFonts w:eastAsia="Times New Roman" w:cs="Times New Roman"/>
          <w:color w:val="000000"/>
          <w:sz w:val="28"/>
          <w:szCs w:val="28"/>
        </w:rPr>
        <w:t>конкурсантов и экспертов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74D8D" w:rsidRPr="00574D8D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="00ED2AF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D2AF3">
        <w:rPr>
          <w:rFonts w:eastAsia="Times New Roman" w:cs="Times New Roman"/>
          <w:color w:val="000000"/>
          <w:sz w:val="28"/>
          <w:szCs w:val="28"/>
        </w:rPr>
        <w:t>2</w:t>
      </w:r>
      <w:r w:rsidR="00E53944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</w:t>
      </w:r>
      <w:r w:rsidR="00574D8D">
        <w:rPr>
          <w:rFonts w:eastAsia="Times New Roman" w:cs="Times New Roman"/>
          <w:color w:val="000000"/>
          <w:sz w:val="28"/>
          <w:szCs w:val="28"/>
        </w:rPr>
        <w:t>конкурсантов и экспертов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74D8D" w:rsidRPr="00574D8D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D2AF3">
        <w:rPr>
          <w:rFonts w:eastAsia="Times New Roman" w:cs="Times New Roman"/>
          <w:color w:val="000000"/>
          <w:sz w:val="28"/>
          <w:szCs w:val="28"/>
        </w:rPr>
        <w:t>2</w:t>
      </w:r>
      <w:r w:rsidR="00F2143A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D2AF3">
        <w:rPr>
          <w:rFonts w:eastAsia="Times New Roman" w:cs="Times New Roman"/>
          <w:color w:val="000000"/>
          <w:sz w:val="28"/>
          <w:szCs w:val="28"/>
        </w:rPr>
        <w:t>Сельскохозяйственные биотехнологии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Pr="0063412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63412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Pr="0063412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3412B">
        <w:rPr>
          <w:rFonts w:eastAsia="Times New Roman" w:cs="Times New Roman"/>
          <w:color w:val="000000"/>
          <w:sz w:val="28"/>
          <w:szCs w:val="28"/>
        </w:rPr>
        <w:t>2.1.2.</w:t>
      </w:r>
      <w:r w:rsidR="0063412B" w:rsidRPr="0063412B">
        <w:rPr>
          <w:sz w:val="28"/>
          <w:szCs w:val="28"/>
        </w:rPr>
        <w:t xml:space="preserve"> </w:t>
      </w:r>
      <w:hyperlink r:id="rId9" w:anchor="dst100047" w:history="1">
        <w:r w:rsidR="0063412B" w:rsidRPr="0063412B">
          <w:rPr>
            <w:rStyle w:val="ae"/>
            <w:color w:val="1A0DAB"/>
            <w:sz w:val="28"/>
            <w:szCs w:val="28"/>
            <w:shd w:val="clear" w:color="auto" w:fill="FFFFFF"/>
          </w:rPr>
          <w:t>СП 2.4.3648-20</w:t>
        </w:r>
      </w:hyperlink>
      <w:r w:rsidR="0063412B" w:rsidRPr="0063412B">
        <w:rPr>
          <w:color w:val="000000"/>
          <w:sz w:val="28"/>
          <w:szCs w:val="28"/>
          <w:shd w:val="clear" w:color="auto" w:fill="FFFFFF"/>
        </w:rPr>
        <w:t> "Санитарно-эпидемиологические требования к организациям воспитания и обучения, отдыха и оздоровления детей и молодежи". Постановление Главного государственного санитарного врача РФ от 28.09.2020 N 28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 w:rsidP="00F2143A">
      <w:pPr>
        <w:spacing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D2AF3">
        <w:rPr>
          <w:rFonts w:eastAsia="Times New Roman" w:cs="Times New Roman"/>
          <w:color w:val="000000"/>
          <w:sz w:val="28"/>
          <w:szCs w:val="28"/>
        </w:rPr>
        <w:t>Сельскохозяйственные биотехнологии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574D8D">
        <w:rPr>
          <w:rFonts w:eastAsia="Times New Roman" w:cs="Times New Roman"/>
          <w:color w:val="000000"/>
          <w:sz w:val="28"/>
          <w:szCs w:val="28"/>
        </w:rPr>
        <w:t xml:space="preserve">конкурсанты и эксперты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 w:rsidR="00ED2AF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D2AF3" w:rsidRPr="0063412B">
        <w:rPr>
          <w:rFonts w:eastAsia="Times New Roman" w:cs="Times New Roman"/>
          <w:sz w:val="28"/>
          <w:szCs w:val="28"/>
        </w:rPr>
        <w:t>(специальности)</w:t>
      </w:r>
      <w:r w:rsidR="00ED2AF3" w:rsidRPr="00ED2AF3">
        <w:rPr>
          <w:rFonts w:eastAsia="Times New Roman" w:cs="Times New Roman"/>
          <w:color w:val="FF0000"/>
          <w:sz w:val="28"/>
          <w:szCs w:val="28"/>
        </w:rPr>
        <w:t xml:space="preserve"> </w:t>
      </w:r>
      <w:r w:rsidR="0063412B" w:rsidRPr="00C51850">
        <w:rPr>
          <w:rFonts w:cs="Times New Roman"/>
          <w:sz w:val="28"/>
          <w:szCs w:val="28"/>
        </w:rPr>
        <w:t>35.02.05 Агрономия</w:t>
      </w:r>
      <w:r w:rsidR="0063412B">
        <w:rPr>
          <w:rFonts w:cs="Times New Roman"/>
          <w:sz w:val="28"/>
          <w:szCs w:val="28"/>
        </w:rPr>
        <w:t>,</w:t>
      </w:r>
      <w:r w:rsidR="0063412B" w:rsidRPr="0063412B">
        <w:rPr>
          <w:rFonts w:cs="Times New Roman"/>
          <w:sz w:val="28"/>
          <w:szCs w:val="28"/>
        </w:rPr>
        <w:t xml:space="preserve"> </w:t>
      </w:r>
      <w:r w:rsidR="0063412B" w:rsidRPr="00C51850">
        <w:rPr>
          <w:rFonts w:cs="Times New Roman"/>
          <w:sz w:val="28"/>
          <w:szCs w:val="28"/>
        </w:rPr>
        <w:t>35.02.06 Технология производства и</w:t>
      </w:r>
      <w:r w:rsidR="0063412B">
        <w:rPr>
          <w:rFonts w:eastAsia="Times New Roman" w:cs="Times New Roman"/>
          <w:sz w:val="28"/>
          <w:szCs w:val="28"/>
        </w:rPr>
        <w:t xml:space="preserve"> </w:t>
      </w:r>
      <w:r w:rsidR="0063412B" w:rsidRPr="00C51850">
        <w:rPr>
          <w:rFonts w:cs="Times New Roman"/>
          <w:sz w:val="28"/>
          <w:szCs w:val="28"/>
        </w:rPr>
        <w:t>переработки сельскохозяйственной продукции</w:t>
      </w:r>
      <w:r w:rsidR="0063412B">
        <w:rPr>
          <w:rFonts w:cs="Times New Roman"/>
          <w:sz w:val="28"/>
          <w:szCs w:val="28"/>
        </w:rPr>
        <w:t>, 36.02.01</w:t>
      </w:r>
      <w:r w:rsidR="0063412B" w:rsidRPr="00C51850">
        <w:rPr>
          <w:rFonts w:cs="Times New Roman"/>
          <w:sz w:val="28"/>
          <w:szCs w:val="28"/>
        </w:rPr>
        <w:t xml:space="preserve"> </w:t>
      </w:r>
      <w:r w:rsidR="0063412B">
        <w:rPr>
          <w:rFonts w:cs="Times New Roman"/>
          <w:sz w:val="28"/>
          <w:szCs w:val="28"/>
        </w:rPr>
        <w:t>Ветеринария, 36.02.02</w:t>
      </w:r>
      <w:r w:rsidR="0063412B" w:rsidRPr="00C51850">
        <w:rPr>
          <w:rFonts w:cs="Times New Roman"/>
          <w:sz w:val="28"/>
          <w:szCs w:val="28"/>
        </w:rPr>
        <w:t xml:space="preserve"> </w:t>
      </w:r>
      <w:r w:rsidR="0063412B">
        <w:rPr>
          <w:rFonts w:cs="Times New Roman"/>
          <w:sz w:val="28"/>
          <w:szCs w:val="28"/>
        </w:rPr>
        <w:t>Зоотехния</w:t>
      </w:r>
      <w:r w:rsidR="00F2143A">
        <w:rPr>
          <w:rFonts w:eastAsia="Times New Roman" w:cs="Times New Roman"/>
          <w:color w:val="000000"/>
          <w:sz w:val="28"/>
          <w:szCs w:val="28"/>
        </w:rPr>
        <w:t>,</w:t>
      </w:r>
      <w:r w:rsidR="00F2143A" w:rsidRPr="00F2143A">
        <w:rPr>
          <w:rFonts w:cs="Times New Roman"/>
          <w:sz w:val="28"/>
          <w:szCs w:val="28"/>
        </w:rPr>
        <w:t xml:space="preserve"> </w:t>
      </w:r>
      <w:r w:rsidR="00F2143A">
        <w:rPr>
          <w:rFonts w:cs="Times New Roman"/>
          <w:sz w:val="28"/>
          <w:szCs w:val="28"/>
        </w:rPr>
        <w:t>35.02.16 Эксплуатация и ремонт сельскохозяйственной техники и оборудования</w:t>
      </w:r>
      <w:r w:rsidR="00DE77DD">
        <w:rPr>
          <w:rFonts w:cs="Times New Roman"/>
          <w:sz w:val="28"/>
          <w:szCs w:val="28"/>
        </w:rPr>
        <w:t>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74D8D">
        <w:rPr>
          <w:rFonts w:eastAsia="Times New Roman" w:cs="Times New Roman"/>
          <w:color w:val="000000"/>
          <w:sz w:val="28"/>
          <w:szCs w:val="28"/>
        </w:rPr>
        <w:t xml:space="preserve">Конкурсант и эксперт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574D8D">
        <w:rPr>
          <w:rFonts w:eastAsia="Times New Roman" w:cs="Times New Roman"/>
          <w:color w:val="000000"/>
          <w:sz w:val="28"/>
          <w:szCs w:val="28"/>
        </w:rPr>
        <w:t>конкурсантов и экспертов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E5394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</w:t>
      </w:r>
      <w:r w:rsidRPr="00E53944">
        <w:rPr>
          <w:rFonts w:eastAsia="Times New Roman" w:cs="Times New Roman"/>
          <w:sz w:val="28"/>
          <w:szCs w:val="28"/>
        </w:rPr>
        <w:t>первой помощи, инструктаж по охране труда.</w:t>
      </w:r>
    </w:p>
    <w:p w:rsidR="001A206B" w:rsidRPr="00E5394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3.3</w:t>
      </w:r>
      <w:r w:rsidR="009269AB" w:rsidRPr="00E53944">
        <w:rPr>
          <w:rFonts w:eastAsia="Times New Roman" w:cs="Times New Roman"/>
          <w:sz w:val="28"/>
          <w:szCs w:val="28"/>
        </w:rPr>
        <w:t>.</w:t>
      </w:r>
      <w:r w:rsidRPr="00E53944">
        <w:rPr>
          <w:rFonts w:eastAsia="Times New Roman" w:cs="Times New Roman"/>
          <w:sz w:val="28"/>
          <w:szCs w:val="28"/>
        </w:rPr>
        <w:t xml:space="preserve"> При выполнении работ на </w:t>
      </w:r>
      <w:r w:rsidR="00574D8D">
        <w:rPr>
          <w:rFonts w:eastAsia="Times New Roman" w:cs="Times New Roman"/>
          <w:sz w:val="28"/>
          <w:szCs w:val="28"/>
        </w:rPr>
        <w:t xml:space="preserve">конкурсанта и эксперта </w:t>
      </w:r>
      <w:r w:rsidR="009269AB" w:rsidRPr="00E53944">
        <w:rPr>
          <w:rFonts w:eastAsia="Times New Roman" w:cs="Times New Roman"/>
          <w:sz w:val="28"/>
          <w:szCs w:val="28"/>
        </w:rPr>
        <w:t>Чемпионата</w:t>
      </w:r>
      <w:r w:rsidRPr="00E53944">
        <w:rPr>
          <w:rFonts w:eastAsia="Times New Roman" w:cs="Times New Roman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E5394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поражение электрическим током;</w:t>
      </w:r>
    </w:p>
    <w:p w:rsidR="001A206B" w:rsidRPr="00E5394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повышенная или пониженная температура воздуха рабочей зоны;</w:t>
      </w:r>
    </w:p>
    <w:p w:rsidR="001A206B" w:rsidRPr="00E5394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повышенная температура обрабатываемого материала</w:t>
      </w:r>
      <w:r w:rsidR="00DE77DD" w:rsidRPr="00E53944">
        <w:rPr>
          <w:rFonts w:eastAsia="Times New Roman" w:cs="Times New Roman"/>
          <w:sz w:val="28"/>
          <w:szCs w:val="28"/>
        </w:rPr>
        <w:t xml:space="preserve"> инструментов</w:t>
      </w:r>
      <w:r w:rsidRPr="00E53944">
        <w:rPr>
          <w:rFonts w:eastAsia="Times New Roman" w:cs="Times New Roman"/>
          <w:sz w:val="28"/>
          <w:szCs w:val="28"/>
        </w:rPr>
        <w:t>, на</w:t>
      </w:r>
      <w:r w:rsidR="00DE77DD" w:rsidRPr="00E53944">
        <w:rPr>
          <w:rFonts w:eastAsia="Times New Roman" w:cs="Times New Roman"/>
          <w:sz w:val="28"/>
          <w:szCs w:val="28"/>
        </w:rPr>
        <w:t>ружной поверхности оборудования;</w:t>
      </w:r>
      <w:r w:rsidR="00C81AD6" w:rsidRPr="00E53944">
        <w:rPr>
          <w:rFonts w:eastAsia="Times New Roman" w:cs="Times New Roman"/>
          <w:sz w:val="28"/>
          <w:szCs w:val="28"/>
        </w:rPr>
        <w:t xml:space="preserve"> приготавливаемых растворов питательных сред;</w:t>
      </w:r>
    </w:p>
    <w:p w:rsidR="001A206B" w:rsidRPr="00E5394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ультрафиолетовое излучение;</w:t>
      </w:r>
    </w:p>
    <w:p w:rsidR="001A206B" w:rsidRPr="00E53944" w:rsidRDefault="00C81A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 xml:space="preserve">- повышенные уровни шума в </w:t>
      </w:r>
      <w:proofErr w:type="spellStart"/>
      <w:r w:rsidRPr="00E53944">
        <w:rPr>
          <w:rFonts w:eastAsia="Times New Roman" w:cs="Times New Roman"/>
          <w:sz w:val="28"/>
          <w:szCs w:val="28"/>
        </w:rPr>
        <w:t>ламинар</w:t>
      </w:r>
      <w:proofErr w:type="spellEnd"/>
      <w:r w:rsidRPr="00E53944">
        <w:rPr>
          <w:rFonts w:eastAsia="Times New Roman" w:cs="Times New Roman"/>
          <w:sz w:val="28"/>
          <w:szCs w:val="28"/>
        </w:rPr>
        <w:t xml:space="preserve"> -боксе</w:t>
      </w:r>
      <w:r w:rsidR="00A8114D" w:rsidRPr="00E53944">
        <w:rPr>
          <w:rFonts w:eastAsia="Times New Roman" w:cs="Times New Roman"/>
          <w:sz w:val="28"/>
          <w:szCs w:val="28"/>
        </w:rPr>
        <w:t>;</w:t>
      </w:r>
    </w:p>
    <w:p w:rsidR="001A206B" w:rsidRPr="00E5394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физические и нервно-психические перегрузки;</w:t>
      </w:r>
    </w:p>
    <w:p w:rsidR="00C81AD6" w:rsidRPr="00E53944" w:rsidRDefault="00A8114D" w:rsidP="00C81A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- падающие предметы (элем</w:t>
      </w:r>
      <w:r w:rsidR="00C81AD6" w:rsidRPr="00E53944">
        <w:rPr>
          <w:rFonts w:eastAsia="Times New Roman" w:cs="Times New Roman"/>
          <w:sz w:val="28"/>
          <w:szCs w:val="28"/>
        </w:rPr>
        <w:t>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74D8D">
        <w:rPr>
          <w:rFonts w:eastAsia="Times New Roman" w:cs="Times New Roman"/>
          <w:color w:val="000000"/>
          <w:sz w:val="28"/>
          <w:szCs w:val="28"/>
        </w:rPr>
        <w:t>Конкурсанты и эксперты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должны находиться на площадке в спецодежде, спецобуви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74D8D">
        <w:rPr>
          <w:rFonts w:eastAsia="Times New Roman" w:cs="Times New Roman"/>
          <w:color w:val="000000"/>
          <w:sz w:val="28"/>
          <w:szCs w:val="28"/>
        </w:rPr>
        <w:t>Экспертам и конкурсантам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E53944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3.</w:t>
      </w:r>
      <w:r w:rsidR="009269AB" w:rsidRPr="00E53944">
        <w:rPr>
          <w:rFonts w:eastAsia="Times New Roman" w:cs="Times New Roman"/>
          <w:sz w:val="28"/>
          <w:szCs w:val="28"/>
        </w:rPr>
        <w:t>7</w:t>
      </w:r>
      <w:r w:rsidR="00574D8D">
        <w:rPr>
          <w:rFonts w:eastAsia="Times New Roman" w:cs="Times New Roman"/>
          <w:sz w:val="28"/>
          <w:szCs w:val="28"/>
        </w:rPr>
        <w:t xml:space="preserve">. Конкурсанты и эксперты </w:t>
      </w:r>
      <w:r w:rsidRPr="00E53944">
        <w:rPr>
          <w:rFonts w:eastAsia="Times New Roman" w:cs="Times New Roman"/>
          <w:sz w:val="28"/>
          <w:szCs w:val="28"/>
        </w:rPr>
        <w:t xml:space="preserve">обязаны соблюдать действующие на </w:t>
      </w:r>
      <w:r w:rsidR="009269AB" w:rsidRPr="00E53944">
        <w:rPr>
          <w:rFonts w:eastAsia="Times New Roman" w:cs="Times New Roman"/>
          <w:sz w:val="28"/>
          <w:szCs w:val="28"/>
        </w:rPr>
        <w:t>Чемпионате</w:t>
      </w:r>
      <w:r w:rsidRPr="00E53944">
        <w:rPr>
          <w:rFonts w:eastAsia="Times New Roman" w:cs="Times New Roman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E53944">
        <w:rPr>
          <w:rFonts w:eastAsia="Times New Roman" w:cs="Times New Roman"/>
          <w:sz w:val="28"/>
          <w:szCs w:val="28"/>
        </w:rPr>
        <w:t>Чемпионата</w:t>
      </w:r>
      <w:r w:rsidRPr="00E53944">
        <w:rPr>
          <w:rFonts w:eastAsia="Times New Roman" w:cs="Times New Roman"/>
          <w:sz w:val="28"/>
          <w:szCs w:val="28"/>
        </w:rPr>
        <w:t xml:space="preserve">. </w:t>
      </w:r>
    </w:p>
    <w:p w:rsidR="001A206B" w:rsidRPr="00E53944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>3.8</w:t>
      </w:r>
      <w:r w:rsidR="00A8114D" w:rsidRPr="00E53944">
        <w:rPr>
          <w:rFonts w:eastAsia="Times New Roman" w:cs="Times New Roman"/>
          <w:sz w:val="28"/>
          <w:szCs w:val="28"/>
        </w:rPr>
        <w:t>. В случаях травмирования или недомогания</w:t>
      </w:r>
      <w:r w:rsidR="00195C80" w:rsidRPr="00E53944">
        <w:rPr>
          <w:rFonts w:eastAsia="Times New Roman" w:cs="Times New Roman"/>
          <w:sz w:val="28"/>
          <w:szCs w:val="28"/>
        </w:rPr>
        <w:t>,</w:t>
      </w:r>
      <w:r w:rsidR="00A8114D" w:rsidRPr="00E53944">
        <w:rPr>
          <w:rFonts w:eastAsia="Times New Roman" w:cs="Times New Roman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Pr="00E53944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E53944">
        <w:rPr>
          <w:rFonts w:eastAsia="Times New Roman" w:cs="Times New Roman"/>
          <w:sz w:val="28"/>
          <w:szCs w:val="28"/>
        </w:rPr>
        <w:t xml:space="preserve">3.10. Несоблюдение </w:t>
      </w:r>
      <w:r w:rsidR="00E34A05" w:rsidRPr="00E53944">
        <w:rPr>
          <w:rFonts w:eastAsia="Times New Roman" w:cs="Times New Roman"/>
          <w:sz w:val="28"/>
          <w:szCs w:val="28"/>
        </w:rPr>
        <w:t>конкурсантом</w:t>
      </w:r>
      <w:r w:rsidRPr="00E53944">
        <w:rPr>
          <w:rFonts w:eastAsia="Times New Roman" w:cs="Times New Roman"/>
          <w:sz w:val="28"/>
          <w:szCs w:val="28"/>
        </w:rPr>
        <w:t xml:space="preserve"> норм и правил </w:t>
      </w:r>
      <w:r w:rsidR="00F66017" w:rsidRPr="00E53944">
        <w:rPr>
          <w:rFonts w:eastAsia="Times New Roman" w:cs="Times New Roman"/>
          <w:sz w:val="28"/>
          <w:szCs w:val="28"/>
        </w:rPr>
        <w:t>охраны труда</w:t>
      </w:r>
      <w:r w:rsidRPr="00E53944">
        <w:rPr>
          <w:rFonts w:eastAsia="Times New Roman" w:cs="Times New Roman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ED2AF3" w:rsidRPr="0097571D" w:rsidRDefault="00A8114D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Pr="0097571D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ED2AF3" w:rsidRPr="0097571D" w:rsidRDefault="00ED2AF3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4.1.1 О</w:t>
      </w:r>
      <w:r w:rsidRPr="0097571D">
        <w:rPr>
          <w:rFonts w:cs="Times New Roman"/>
          <w:sz w:val="28"/>
          <w:szCs w:val="28"/>
        </w:rPr>
        <w:t xml:space="preserve"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</w:t>
      </w:r>
    </w:p>
    <w:p w:rsidR="00ED2AF3" w:rsidRPr="0097571D" w:rsidRDefault="00ED2AF3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4.1.2 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ED2AF3" w:rsidRPr="0097571D" w:rsidRDefault="00ED2AF3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4.1.3 П</w:t>
      </w:r>
      <w:r w:rsidRPr="0097571D">
        <w:rPr>
          <w:rFonts w:cs="Times New Roman"/>
          <w:sz w:val="28"/>
          <w:szCs w:val="28"/>
        </w:rPr>
        <w:t xml:space="preserve">о окончании ознакомительного периода, </w:t>
      </w:r>
      <w:r w:rsidR="00574D8D">
        <w:rPr>
          <w:rFonts w:cs="Times New Roman"/>
          <w:sz w:val="28"/>
          <w:szCs w:val="28"/>
        </w:rPr>
        <w:t>конкурсанты</w:t>
      </w:r>
      <w:r w:rsidRPr="0097571D">
        <w:rPr>
          <w:rFonts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ED2AF3" w:rsidRPr="0097571D" w:rsidRDefault="00ED2AF3" w:rsidP="00ED2AF3">
      <w:pPr>
        <w:pStyle w:val="af6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Подготовить рабочее место:</w:t>
      </w:r>
    </w:p>
    <w:p w:rsidR="00ED2AF3" w:rsidRPr="0097571D" w:rsidRDefault="00ED2AF3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8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ознакомиться с инструментами и оборудованием,</w:t>
      </w:r>
    </w:p>
    <w:p w:rsidR="00ED2AF3" w:rsidRPr="0097571D" w:rsidRDefault="00ED2AF3" w:rsidP="00ED2AF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8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lastRenderedPageBreak/>
        <w:t xml:space="preserve">- ознакомится с инструкциями по применению (при наличии незнакомых устройств). </w:t>
      </w:r>
    </w:p>
    <w:p w:rsidR="00ED2AF3" w:rsidRDefault="00ED2AF3" w:rsidP="00ED2AF3">
      <w:pPr>
        <w:pStyle w:val="af6"/>
        <w:spacing w:line="240" w:lineRule="auto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4.1.5.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BC0CAC" w:rsidRPr="0097571D" w:rsidTr="00261942">
        <w:trPr>
          <w:tblHeader/>
        </w:trPr>
        <w:tc>
          <w:tcPr>
            <w:tcW w:w="1731" w:type="pct"/>
            <w:shd w:val="clear" w:color="auto" w:fill="auto"/>
          </w:tcPr>
          <w:p w:rsidR="00BC0CAC" w:rsidRPr="0097571D" w:rsidRDefault="00BC0CAC" w:rsidP="00261942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97571D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BC0CAC" w:rsidRPr="0097571D" w:rsidRDefault="00BC0CAC" w:rsidP="00261942">
            <w:pPr>
              <w:spacing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97571D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BC0CAC" w:rsidRPr="0097571D" w:rsidTr="00261942">
        <w:tc>
          <w:tcPr>
            <w:tcW w:w="1731" w:type="pct"/>
            <w:shd w:val="clear" w:color="auto" w:fill="auto"/>
          </w:tcPr>
          <w:p w:rsidR="00BC0CAC" w:rsidRPr="0097571D" w:rsidRDefault="00BC0CAC" w:rsidP="00261942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>микроскоп</w:t>
            </w:r>
          </w:p>
        </w:tc>
        <w:tc>
          <w:tcPr>
            <w:tcW w:w="3269" w:type="pct"/>
            <w:shd w:val="clear" w:color="auto" w:fill="auto"/>
          </w:tcPr>
          <w:p w:rsidR="00BC0CAC" w:rsidRPr="0097571D" w:rsidRDefault="00BC0CAC" w:rsidP="00261942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cs="Times New Roman"/>
                <w:sz w:val="28"/>
                <w:szCs w:val="28"/>
                <w:shd w:val="clear" w:color="auto" w:fill="FFFFFF"/>
              </w:rPr>
              <w:t>Протереть по необходимости. Поставить на стол от края 3 - 5 см.</w:t>
            </w:r>
            <w:r w:rsidRPr="0097571D">
              <w:rPr>
                <w:rFonts w:eastAsia="Times New Roman" w:cs="Times New Roman"/>
                <w:sz w:val="28"/>
                <w:szCs w:val="28"/>
              </w:rPr>
              <w:t xml:space="preserve"> Подключить к электричеству.</w:t>
            </w:r>
            <w:r w:rsidRPr="0097571D">
              <w:rPr>
                <w:rFonts w:cs="Times New Roman"/>
                <w:sz w:val="28"/>
                <w:szCs w:val="28"/>
                <w:shd w:val="clear" w:color="auto" w:fill="FFFFFF"/>
              </w:rPr>
              <w:t xml:space="preserve"> Настроить подсветку так чтобы свет попадал в объектив. Опустить предметный столик. Увеличение должно быть минимальным. На предметный столик положить препарат. Поднять столик так чтобы расстояние до объектива было 1 см. Настраиваем четкое изображение с помощью винтов.</w:t>
            </w:r>
          </w:p>
        </w:tc>
      </w:tr>
      <w:tr w:rsidR="00BC0CAC" w:rsidRPr="0097571D" w:rsidTr="00261942">
        <w:tc>
          <w:tcPr>
            <w:tcW w:w="1731" w:type="pct"/>
            <w:shd w:val="clear" w:color="auto" w:fill="auto"/>
          </w:tcPr>
          <w:p w:rsidR="00BC0CAC" w:rsidRPr="0097571D" w:rsidRDefault="00BC0CAC" w:rsidP="00261942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>магнитная мешалка</w:t>
            </w:r>
          </w:p>
        </w:tc>
        <w:tc>
          <w:tcPr>
            <w:tcW w:w="3269" w:type="pct"/>
            <w:shd w:val="clear" w:color="auto" w:fill="auto"/>
          </w:tcPr>
          <w:p w:rsidR="00BC0CAC" w:rsidRPr="0097571D" w:rsidRDefault="00BC0CAC" w:rsidP="00261942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97571D">
              <w:rPr>
                <w:rFonts w:cs="Times New Roman"/>
                <w:sz w:val="28"/>
                <w:szCs w:val="28"/>
              </w:rPr>
              <w:t xml:space="preserve">Установите мешалку на горизонтальную поверхность и подключите к источнику питания. </w:t>
            </w:r>
          </w:p>
          <w:p w:rsidR="00BC0CAC" w:rsidRPr="0097571D" w:rsidRDefault="00BC0CAC" w:rsidP="00261942">
            <w:pPr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97571D">
              <w:rPr>
                <w:rFonts w:cs="Times New Roman"/>
                <w:sz w:val="28"/>
                <w:szCs w:val="28"/>
              </w:rPr>
              <w:t>В центр верхней части корпуса магнитной мешалки поставьте сосуд с перемешиваемой жидкостью и погрузите в него магнитный стержень. Нажмите кнопку «</w:t>
            </w:r>
            <w:proofErr w:type="spellStart"/>
            <w:r w:rsidRPr="0097571D">
              <w:rPr>
                <w:rFonts w:cs="Times New Roman"/>
                <w:sz w:val="28"/>
                <w:szCs w:val="28"/>
              </w:rPr>
              <w:t>вкл</w:t>
            </w:r>
            <w:proofErr w:type="spellEnd"/>
            <w:r w:rsidRPr="0097571D">
              <w:rPr>
                <w:rFonts w:cs="Times New Roman"/>
                <w:sz w:val="28"/>
                <w:szCs w:val="28"/>
              </w:rPr>
              <w:t>», при этом должен загореться индикатор. Установите уровень скорости вращения магнитного стержня в сосуд с регулятором скорости вращения. Жидкость должна перемешиваться. Магнитная мешалка готова к работе. Повторным нажатием кнопки «</w:t>
            </w:r>
            <w:proofErr w:type="spellStart"/>
            <w:r w:rsidRPr="0097571D">
              <w:rPr>
                <w:rFonts w:cs="Times New Roman"/>
                <w:sz w:val="28"/>
                <w:szCs w:val="28"/>
              </w:rPr>
              <w:t>вкл</w:t>
            </w:r>
            <w:proofErr w:type="spellEnd"/>
            <w:r w:rsidRPr="0097571D">
              <w:rPr>
                <w:rFonts w:cs="Times New Roman"/>
                <w:sz w:val="28"/>
                <w:szCs w:val="28"/>
              </w:rPr>
              <w:t>» выключите питание магнитной мешалки.</w:t>
            </w:r>
          </w:p>
        </w:tc>
      </w:tr>
      <w:tr w:rsidR="00BC0CAC" w:rsidRPr="0097571D" w:rsidTr="00261942">
        <w:tc>
          <w:tcPr>
            <w:tcW w:w="1731" w:type="pct"/>
            <w:shd w:val="clear" w:color="auto" w:fill="auto"/>
          </w:tcPr>
          <w:p w:rsidR="00BC0CAC" w:rsidRPr="0097571D" w:rsidRDefault="00BC0CAC" w:rsidP="00261942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 xml:space="preserve">весы </w:t>
            </w:r>
          </w:p>
        </w:tc>
        <w:tc>
          <w:tcPr>
            <w:tcW w:w="3269" w:type="pct"/>
            <w:shd w:val="clear" w:color="auto" w:fill="auto"/>
          </w:tcPr>
          <w:p w:rsidR="00BC0CAC" w:rsidRPr="0097571D" w:rsidRDefault="00BC0CAC" w:rsidP="00261942">
            <w:pPr>
              <w:shd w:val="clear" w:color="auto" w:fill="FFFFFF"/>
              <w:spacing w:line="240" w:lineRule="auto"/>
              <w:jc w:val="both"/>
              <w:rPr>
                <w:rFonts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 xml:space="preserve">При эксплуатации весы устанавливаются на ровную неподвижную поверхность. Горизонтальность весов регулируется путем вращения винтовых опор весов и контроля положения воздушного пузырька в ампуле уровня. Весы выровнены, когда пузырек находится в центре черного кольца ампулы. Перед включением весов платформа должна быть пустой. Необходимо проверить соответствие позиции переключателя на адаптере постоянного тока напряжению в сети. Используется только адаптер с выходом 12V/300mA, входящий в комплект весов. Вставьте вилку адаптера в сеть, а штекер в адаптерный разъем. Включите питание, нажав выключатель справа. После прохождения теста (7-кратное высвечивание всех индикаторных сегментов) на дисплее устанавливается нулевое </w:t>
            </w:r>
            <w:r w:rsidRPr="0097571D">
              <w:rPr>
                <w:rFonts w:eastAsia="Times New Roman" w:cs="Times New Roman"/>
                <w:sz w:val="28"/>
                <w:szCs w:val="28"/>
              </w:rPr>
              <w:lastRenderedPageBreak/>
              <w:t>показание в режиме взвешивания. Весы следует прогреть в течение 30 минут.</w:t>
            </w:r>
          </w:p>
        </w:tc>
      </w:tr>
      <w:tr w:rsidR="00BC0CAC" w:rsidRPr="0097571D" w:rsidTr="00261942">
        <w:tc>
          <w:tcPr>
            <w:tcW w:w="1731" w:type="pct"/>
            <w:shd w:val="clear" w:color="auto" w:fill="auto"/>
          </w:tcPr>
          <w:p w:rsidR="00BC0CAC" w:rsidRPr="00EC671A" w:rsidRDefault="00BC0CAC" w:rsidP="00261942">
            <w:pPr>
              <w:pStyle w:val="Default"/>
              <w:rPr>
                <w:rFonts w:ascii="Times New Roman" w:hAnsi="Times New Roman" w:cs="Times New Roman"/>
                <w:color w:val="auto"/>
                <w:sz w:val="28"/>
              </w:rPr>
            </w:pPr>
            <w:r w:rsidRPr="00EC671A">
              <w:rPr>
                <w:rFonts w:ascii="Times New Roman" w:hAnsi="Times New Roman" w:cs="Times New Roman"/>
                <w:color w:val="auto"/>
                <w:sz w:val="28"/>
              </w:rPr>
              <w:lastRenderedPageBreak/>
              <w:t>Центрифуга-</w:t>
            </w:r>
            <w:proofErr w:type="spellStart"/>
            <w:r w:rsidRPr="00EC671A">
              <w:rPr>
                <w:rFonts w:ascii="Times New Roman" w:hAnsi="Times New Roman" w:cs="Times New Roman"/>
                <w:color w:val="auto"/>
                <w:sz w:val="28"/>
              </w:rPr>
              <w:t>вортекс</w:t>
            </w:r>
            <w:proofErr w:type="spellEnd"/>
            <w:r w:rsidRPr="00EC671A">
              <w:rPr>
                <w:rFonts w:ascii="Times New Roman" w:hAnsi="Times New Roman" w:cs="Times New Roman"/>
                <w:color w:val="auto"/>
                <w:sz w:val="28"/>
              </w:rPr>
              <w:t xml:space="preserve">   </w:t>
            </w:r>
          </w:p>
        </w:tc>
        <w:tc>
          <w:tcPr>
            <w:tcW w:w="3269" w:type="pct"/>
            <w:shd w:val="clear" w:color="auto" w:fill="auto"/>
          </w:tcPr>
          <w:p w:rsidR="00BC0CAC" w:rsidRPr="00EC671A" w:rsidRDefault="00BC0CAC" w:rsidP="0026194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</w:rPr>
            </w:pPr>
            <w:r w:rsidRPr="00EC671A">
              <w:rPr>
                <w:sz w:val="28"/>
              </w:rPr>
              <w:t xml:space="preserve">Проверить электропровод на целостность изоляции, подключение прибора к розетке с заземлением. Удостовериться, что установлен необходимый для работы ротор или заменить ротор и зафиксировать. Перевести переключатель в положение I. Открыть крышку, поместить ЧЕТНОЕ число пробирок в гнезда ротора друг напротив друга и закрыть крышку. Нажать кнопку QS (QS, </w:t>
            </w:r>
            <w:proofErr w:type="spellStart"/>
            <w:r w:rsidRPr="00EC671A">
              <w:rPr>
                <w:sz w:val="28"/>
              </w:rPr>
              <w:t>Quick</w:t>
            </w:r>
            <w:proofErr w:type="spellEnd"/>
            <w:r w:rsidRPr="00EC671A">
              <w:rPr>
                <w:sz w:val="28"/>
              </w:rPr>
              <w:t xml:space="preserve"> </w:t>
            </w:r>
            <w:proofErr w:type="spellStart"/>
            <w:r w:rsidRPr="00EC671A">
              <w:rPr>
                <w:sz w:val="28"/>
              </w:rPr>
              <w:t>Spin</w:t>
            </w:r>
            <w:proofErr w:type="spellEnd"/>
            <w:r w:rsidRPr="00EC671A">
              <w:rPr>
                <w:sz w:val="28"/>
              </w:rPr>
              <w:t>) для быстрого перемешивания/осаждения и держать нажатой необходимое время. После освобождения кнопки QS прибор останавливается автоматически. Перевести переключатель в положение O (OFF,” выключено”).</w:t>
            </w:r>
          </w:p>
          <w:p w:rsidR="00BC0CAC" w:rsidRPr="00EC671A" w:rsidRDefault="00BC0CAC" w:rsidP="0026194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</w:rPr>
            </w:pPr>
            <w:r w:rsidRPr="00EC671A">
              <w:rPr>
                <w:sz w:val="28"/>
              </w:rPr>
              <w:t xml:space="preserve">Для центрифугирования в режиме долгого осаждения (более 1 мин) перевести переключатель в положение II (LS, </w:t>
            </w:r>
            <w:proofErr w:type="spellStart"/>
            <w:r w:rsidRPr="00EC671A">
              <w:rPr>
                <w:sz w:val="28"/>
              </w:rPr>
              <w:t>Long</w:t>
            </w:r>
            <w:proofErr w:type="spellEnd"/>
            <w:r w:rsidRPr="00EC671A">
              <w:rPr>
                <w:sz w:val="28"/>
              </w:rPr>
              <w:t xml:space="preserve"> </w:t>
            </w:r>
            <w:proofErr w:type="spellStart"/>
            <w:r w:rsidRPr="00EC671A">
              <w:rPr>
                <w:sz w:val="28"/>
              </w:rPr>
              <w:t>Spin</w:t>
            </w:r>
            <w:proofErr w:type="spellEnd"/>
            <w:r w:rsidRPr="00EC671A">
              <w:rPr>
                <w:sz w:val="28"/>
              </w:rPr>
              <w:t xml:space="preserve">). Для остановки процесса перевести переключатель в положение O </w:t>
            </w:r>
            <w:proofErr w:type="gramStart"/>
            <w:r w:rsidRPr="00EC671A">
              <w:rPr>
                <w:sz w:val="28"/>
              </w:rPr>
              <w:t>(”выключено</w:t>
            </w:r>
            <w:proofErr w:type="gramEnd"/>
            <w:r w:rsidRPr="00EC671A">
              <w:rPr>
                <w:sz w:val="28"/>
              </w:rPr>
              <w:t>”).</w:t>
            </w:r>
          </w:p>
          <w:p w:rsidR="00BC0CAC" w:rsidRPr="00EC671A" w:rsidRDefault="00BC0CAC" w:rsidP="0026194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</w:rPr>
            </w:pPr>
            <w:r w:rsidRPr="00EC671A">
              <w:rPr>
                <w:sz w:val="28"/>
              </w:rPr>
              <w:t xml:space="preserve">Для работы в режиме </w:t>
            </w:r>
            <w:proofErr w:type="spellStart"/>
            <w:r w:rsidRPr="00EC671A">
              <w:rPr>
                <w:sz w:val="28"/>
              </w:rPr>
              <w:t>вортексирования</w:t>
            </w:r>
            <w:proofErr w:type="spellEnd"/>
            <w:proofErr w:type="gramStart"/>
            <w:r w:rsidRPr="00EC671A">
              <w:rPr>
                <w:sz w:val="28"/>
              </w:rPr>
              <w:t>: Перевести</w:t>
            </w:r>
            <w:proofErr w:type="gramEnd"/>
            <w:r w:rsidRPr="00EC671A">
              <w:rPr>
                <w:sz w:val="28"/>
              </w:rPr>
              <w:t xml:space="preserve"> переключатель в положение I, затем мягко удерживая верхнюю часть пробирки пальцами одной руки, прижать нижнюю часть пробирки </w:t>
            </w:r>
            <w:proofErr w:type="spellStart"/>
            <w:r w:rsidRPr="00EC671A">
              <w:rPr>
                <w:sz w:val="28"/>
              </w:rPr>
              <w:t>кo</w:t>
            </w:r>
            <w:proofErr w:type="spellEnd"/>
            <w:r w:rsidRPr="00EC671A">
              <w:rPr>
                <w:sz w:val="28"/>
              </w:rPr>
              <w:t xml:space="preserve"> дну конического углубления головки </w:t>
            </w:r>
            <w:proofErr w:type="spellStart"/>
            <w:r w:rsidRPr="00EC671A">
              <w:rPr>
                <w:sz w:val="28"/>
              </w:rPr>
              <w:t>вортекса</w:t>
            </w:r>
            <w:proofErr w:type="spellEnd"/>
            <w:r w:rsidRPr="00EC671A">
              <w:rPr>
                <w:sz w:val="28"/>
              </w:rPr>
              <w:t>. Нажать кнопку QS и удерживать нажатой до полного растворения осадка. Перевести переключатель в положение O (OFF,” выключено”) для завершения работы с прибором</w:t>
            </w:r>
          </w:p>
        </w:tc>
      </w:tr>
      <w:tr w:rsidR="00BC0CAC" w:rsidRPr="0097571D" w:rsidTr="00261942">
        <w:tc>
          <w:tcPr>
            <w:tcW w:w="1731" w:type="pct"/>
            <w:shd w:val="clear" w:color="auto" w:fill="auto"/>
          </w:tcPr>
          <w:p w:rsidR="00BC0CAC" w:rsidRPr="00EC671A" w:rsidRDefault="00BC0CAC" w:rsidP="00261942">
            <w:pPr>
              <w:pStyle w:val="Default"/>
              <w:rPr>
                <w:rFonts w:ascii="Times New Roman" w:hAnsi="Times New Roman" w:cs="Times New Roman"/>
                <w:color w:val="auto"/>
                <w:sz w:val="28"/>
              </w:rPr>
            </w:pPr>
            <w:r w:rsidRPr="00EC671A">
              <w:rPr>
                <w:rFonts w:ascii="Times New Roman" w:hAnsi="Times New Roman" w:cs="Times New Roman"/>
                <w:color w:val="auto"/>
                <w:sz w:val="28"/>
              </w:rPr>
              <w:t xml:space="preserve">Твердотельный термостат </w:t>
            </w:r>
          </w:p>
        </w:tc>
        <w:tc>
          <w:tcPr>
            <w:tcW w:w="3269" w:type="pct"/>
            <w:shd w:val="clear" w:color="auto" w:fill="auto"/>
          </w:tcPr>
          <w:p w:rsidR="00BC0CAC" w:rsidRPr="00EC671A" w:rsidRDefault="00BC0CAC" w:rsidP="0026194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hd w:val="clear" w:color="auto" w:fill="FFFFFF"/>
              </w:rPr>
            </w:pPr>
            <w:r w:rsidRPr="00EC671A">
              <w:rPr>
                <w:sz w:val="28"/>
              </w:rPr>
              <w:t>Подключить прибор к сети переменного тока 220В при помощи стандартного сетевого шнура. Перевести выключатель, расположенный на передней панели справа, в состояние «включено» («I») и установить необходимое значение температуры. После нагревания прибора и достижения заданной температуры поместить пробирки в соответствующие по размеру лунки, по возможности, симметрично. После завершения работы вынуть пробирки и выключить прибор. Если предполагается повторное использование прибора в течение дня, не рекомендуется отключать от сети.</w:t>
            </w:r>
          </w:p>
        </w:tc>
      </w:tr>
      <w:tr w:rsidR="00BC0CAC" w:rsidRPr="0097571D" w:rsidTr="00261942">
        <w:tc>
          <w:tcPr>
            <w:tcW w:w="1731" w:type="pct"/>
            <w:shd w:val="clear" w:color="auto" w:fill="auto"/>
          </w:tcPr>
          <w:p w:rsidR="00BC0CAC" w:rsidRPr="00EC671A" w:rsidRDefault="00BC0CAC" w:rsidP="00261942">
            <w:pPr>
              <w:pStyle w:val="Default"/>
              <w:rPr>
                <w:rFonts w:ascii="Times New Roman" w:hAnsi="Times New Roman" w:cs="Times New Roman"/>
                <w:color w:val="auto"/>
                <w:sz w:val="28"/>
              </w:rPr>
            </w:pPr>
            <w:proofErr w:type="spellStart"/>
            <w:r w:rsidRPr="00EC671A">
              <w:rPr>
                <w:rFonts w:ascii="Times New Roman" w:hAnsi="Times New Roman" w:cs="Times New Roman"/>
                <w:color w:val="auto"/>
                <w:sz w:val="28"/>
              </w:rPr>
              <w:t>Микроцентрифуга</w:t>
            </w:r>
            <w:proofErr w:type="spellEnd"/>
            <w:r w:rsidRPr="00EC671A">
              <w:rPr>
                <w:rFonts w:ascii="Times New Roman" w:hAnsi="Times New Roman" w:cs="Times New Roman"/>
                <w:color w:val="auto"/>
                <w:sz w:val="28"/>
              </w:rPr>
              <w:t xml:space="preserve">   </w:t>
            </w:r>
          </w:p>
        </w:tc>
        <w:tc>
          <w:tcPr>
            <w:tcW w:w="3269" w:type="pct"/>
            <w:shd w:val="clear" w:color="auto" w:fill="auto"/>
          </w:tcPr>
          <w:p w:rsidR="00BC0CAC" w:rsidRPr="00EC671A" w:rsidRDefault="00BC0CAC" w:rsidP="00261942">
            <w:pPr>
              <w:pStyle w:val="af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</w:rPr>
            </w:pPr>
            <w:r w:rsidRPr="00EC671A">
              <w:rPr>
                <w:sz w:val="28"/>
              </w:rPr>
              <w:t xml:space="preserve">Проверить подключение прибора к розетке с заземлением. Включить прибор, открыть крышку. </w:t>
            </w:r>
            <w:r w:rsidRPr="00EC671A">
              <w:rPr>
                <w:sz w:val="28"/>
              </w:rPr>
              <w:lastRenderedPageBreak/>
              <w:t>Удостовериться, что установлен необходимый для работы ротор или заменить ротор и зафиксировать. Выбрать необходимый режим центрифугирования, поместить пробирки внутрь ротора, уравновесив их количество при необходимости. Нажать кнопку «</w:t>
            </w:r>
            <w:proofErr w:type="spellStart"/>
            <w:r w:rsidRPr="00EC671A">
              <w:rPr>
                <w:sz w:val="28"/>
              </w:rPr>
              <w:t>Пуск</w:t>
            </w:r>
            <w:proofErr w:type="gramStart"/>
            <w:r w:rsidRPr="00EC671A">
              <w:rPr>
                <w:sz w:val="28"/>
              </w:rPr>
              <w:t>».Не</w:t>
            </w:r>
            <w:proofErr w:type="spellEnd"/>
            <w:proofErr w:type="gramEnd"/>
            <w:r w:rsidRPr="00EC671A">
              <w:rPr>
                <w:sz w:val="28"/>
              </w:rPr>
              <w:t xml:space="preserve"> открывать крышку до полной остановки ротора. После завершения работы выключить прибор, закрыть крышку.</w:t>
            </w:r>
          </w:p>
        </w:tc>
      </w:tr>
      <w:tr w:rsidR="00BC0CAC" w:rsidRPr="0097571D" w:rsidTr="00261942">
        <w:tc>
          <w:tcPr>
            <w:tcW w:w="1731" w:type="pct"/>
            <w:shd w:val="clear" w:color="auto" w:fill="auto"/>
          </w:tcPr>
          <w:p w:rsidR="00BC0CAC" w:rsidRPr="0097571D" w:rsidRDefault="00BC0CAC" w:rsidP="00261942">
            <w:pPr>
              <w:spacing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lastRenderedPageBreak/>
              <w:t>Горелка спиртовая лабораторная</w:t>
            </w:r>
          </w:p>
        </w:tc>
        <w:tc>
          <w:tcPr>
            <w:tcW w:w="3269" w:type="pct"/>
            <w:shd w:val="clear" w:color="auto" w:fill="auto"/>
          </w:tcPr>
          <w:p w:rsidR="00BC0CAC" w:rsidRPr="0097571D" w:rsidRDefault="00BC0CAC" w:rsidP="00261942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sz w:val="28"/>
                <w:szCs w:val="28"/>
              </w:rPr>
              <w:t>Заполнить резервуар спиртом. Подрезать при необходимости фитиль. Зажечь.</w:t>
            </w:r>
          </w:p>
        </w:tc>
      </w:tr>
    </w:tbl>
    <w:p w:rsidR="00BC0CAC" w:rsidRPr="0097571D" w:rsidRDefault="00BC0CAC" w:rsidP="00ED2AF3">
      <w:pPr>
        <w:pStyle w:val="af6"/>
        <w:spacing w:line="240" w:lineRule="auto"/>
        <w:jc w:val="both"/>
        <w:rPr>
          <w:rFonts w:cs="Times New Roman"/>
          <w:sz w:val="28"/>
          <w:szCs w:val="28"/>
        </w:rPr>
      </w:pPr>
      <w:bookmarkStart w:id="5" w:name="_GoBack"/>
      <w:bookmarkEnd w:id="5"/>
    </w:p>
    <w:p w:rsidR="0097571D" w:rsidRPr="0097571D" w:rsidRDefault="00ED2AF3" w:rsidP="0097571D">
      <w:pP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proofErr w:type="gramStart"/>
      <w:r w:rsidRPr="0097571D">
        <w:rPr>
          <w:rFonts w:cs="Times New Roman"/>
          <w:sz w:val="28"/>
          <w:szCs w:val="28"/>
        </w:rPr>
        <w:t>4.1.6</w:t>
      </w:r>
      <w:r w:rsidR="0097571D" w:rsidRPr="0097571D">
        <w:rPr>
          <w:rFonts w:cs="Times New Roman"/>
          <w:sz w:val="28"/>
          <w:szCs w:val="28"/>
        </w:rPr>
        <w:t xml:space="preserve"> В</w:t>
      </w:r>
      <w:proofErr w:type="gramEnd"/>
      <w:r w:rsidRPr="0097571D">
        <w:rPr>
          <w:rFonts w:cs="Times New Roman"/>
          <w:sz w:val="28"/>
          <w:szCs w:val="28"/>
        </w:rPr>
        <w:t xml:space="preserve">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  <w:r w:rsidR="00A760E1">
        <w:rPr>
          <w:rFonts w:cs="Times New Roman"/>
          <w:sz w:val="28"/>
          <w:szCs w:val="28"/>
        </w:rPr>
        <w:t xml:space="preserve"> </w:t>
      </w:r>
      <w:r w:rsidRPr="0097571D">
        <w:rPr>
          <w:rFonts w:cs="Times New Roman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:rsidR="00ED2AF3" w:rsidRPr="0097571D" w:rsidRDefault="0097571D" w:rsidP="0097571D">
      <w:pPr>
        <w:spacing w:line="360" w:lineRule="auto"/>
        <w:ind w:firstLine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 xml:space="preserve">4.1.7 </w:t>
      </w:r>
      <w:r w:rsidR="00ED2AF3" w:rsidRPr="0097571D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:rsidR="00ED2AF3" w:rsidRPr="0097571D" w:rsidRDefault="00ED2AF3" w:rsidP="0097571D">
      <w:pPr>
        <w:pStyle w:val="af6"/>
        <w:spacing w:line="360" w:lineRule="auto"/>
        <w:ind w:left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ED2AF3" w:rsidRPr="0097571D" w:rsidRDefault="00ED2AF3" w:rsidP="0097571D">
      <w:pPr>
        <w:pStyle w:val="af6"/>
        <w:spacing w:line="360" w:lineRule="auto"/>
        <w:ind w:left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убедиться в достаточности освещенности;</w:t>
      </w:r>
    </w:p>
    <w:p w:rsidR="00ED2AF3" w:rsidRPr="0097571D" w:rsidRDefault="00ED2AF3" w:rsidP="0097571D">
      <w:pPr>
        <w:pStyle w:val="af6"/>
        <w:spacing w:line="360" w:lineRule="auto"/>
        <w:ind w:left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:rsidR="001A206B" w:rsidRPr="0097571D" w:rsidRDefault="00ED2AF3" w:rsidP="0097571D">
      <w:pPr>
        <w:pStyle w:val="af6"/>
        <w:spacing w:line="360" w:lineRule="auto"/>
        <w:ind w:left="480"/>
        <w:jc w:val="both"/>
        <w:rPr>
          <w:rFonts w:cs="Times New Roman"/>
          <w:sz w:val="28"/>
          <w:szCs w:val="28"/>
        </w:rPr>
      </w:pPr>
      <w:r w:rsidRPr="0097571D">
        <w:rPr>
          <w:rFonts w:cs="Times New Roman"/>
          <w:sz w:val="28"/>
          <w:szCs w:val="28"/>
        </w:rPr>
        <w:t xml:space="preserve">- проверить правильность установки стола, </w:t>
      </w:r>
      <w:r w:rsidR="0097571D">
        <w:rPr>
          <w:rFonts w:cs="Times New Roman"/>
          <w:sz w:val="28"/>
          <w:szCs w:val="28"/>
        </w:rPr>
        <w:t xml:space="preserve">стула, положения оборудования и </w:t>
      </w:r>
      <w:r w:rsidRPr="0097571D">
        <w:rPr>
          <w:rFonts w:cs="Times New Roman"/>
          <w:sz w:val="28"/>
          <w:szCs w:val="28"/>
        </w:rPr>
        <w:t>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1A206B" w:rsidRPr="0097571D" w:rsidRDefault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="00A8114D" w:rsidRPr="0097571D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 w:rsidR="00A8114D" w:rsidRPr="0097571D"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</w:t>
      </w:r>
      <w:r w:rsidR="0097571D">
        <w:rPr>
          <w:rFonts w:eastAsia="Times New Roman" w:cs="Times New Roman"/>
          <w:color w:val="000000"/>
          <w:sz w:val="28"/>
          <w:szCs w:val="28"/>
        </w:rPr>
        <w:t>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7510"/>
      </w:tblGrid>
      <w:tr w:rsidR="0097571D" w:rsidRPr="0097571D" w:rsidTr="00230951">
        <w:trPr>
          <w:tblHeader/>
        </w:trPr>
        <w:tc>
          <w:tcPr>
            <w:tcW w:w="1184" w:type="pct"/>
            <w:shd w:val="clear" w:color="auto" w:fill="auto"/>
            <w:vAlign w:val="center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Наименование инструмента/ оборудования</w:t>
            </w:r>
          </w:p>
        </w:tc>
        <w:tc>
          <w:tcPr>
            <w:tcW w:w="3816" w:type="pct"/>
            <w:shd w:val="clear" w:color="auto" w:fill="auto"/>
            <w:vAlign w:val="center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Требования безопасности</w:t>
            </w:r>
          </w:p>
        </w:tc>
      </w:tr>
      <w:tr w:rsidR="0097571D" w:rsidRPr="0097571D" w:rsidTr="00230951">
        <w:tc>
          <w:tcPr>
            <w:tcW w:w="1184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Скальпель хирургический, игла </w:t>
            </w:r>
            <w:proofErr w:type="spellStart"/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препарировальная</w:t>
            </w:r>
            <w:proofErr w:type="spellEnd"/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гистологическая</w:t>
            </w:r>
          </w:p>
        </w:tc>
        <w:tc>
          <w:tcPr>
            <w:tcW w:w="3816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Во избежание ранений необходимо быть предельно внимательным и осторожным. Нельзя проверять лезвие на остроту. Скальпель держать таким образом, чтобы ладонь лежала поверх рукоятки.  Разрезы делать только по направлению к себе или</w:t>
            </w:r>
            <w:r w:rsidRPr="0097571D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</w:rPr>
              <w:t> </w:t>
            </w: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слева направо. При работе хирургические инструменты можно брать только за ручки,  после окончания работы класть их заостренными концами от себя.</w:t>
            </w:r>
          </w:p>
        </w:tc>
      </w:tr>
      <w:tr w:rsidR="0097571D" w:rsidRPr="0097571D" w:rsidTr="00230951">
        <w:tc>
          <w:tcPr>
            <w:tcW w:w="1184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Садовый секатор</w:t>
            </w:r>
          </w:p>
        </w:tc>
        <w:tc>
          <w:tcPr>
            <w:tcW w:w="3816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Перед началом работ нужно проверить исправность инструментов (режущие части должны быть остро заточены, рукоятки – надежно закреплены);</w:t>
            </w:r>
          </w:p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–  при обрезке следует беречь руки и ноги, чтобы не поранить их острыми краями инструментов;</w:t>
            </w:r>
          </w:p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– после окончания работы следует убрать инвентарь в отведенное для него место.</w:t>
            </w:r>
          </w:p>
        </w:tc>
      </w:tr>
      <w:tr w:rsidR="0097571D" w:rsidRPr="0097571D" w:rsidTr="00230951">
        <w:tc>
          <w:tcPr>
            <w:tcW w:w="1184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Микроскоп</w:t>
            </w:r>
          </w:p>
        </w:tc>
        <w:tc>
          <w:tcPr>
            <w:tcW w:w="3816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1. При изучении препаратов под микроскопом необходимо снимать очки.</w:t>
            </w:r>
          </w:p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2.Не делать резких поворотов головой вблизи тубуса микроскопа, чтобы не повредить глаза, лицо.</w:t>
            </w:r>
          </w:p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3.Переносить микроскоп надо так, чтобы одна рука снизу поддерживала ножку (башмак), а другая удерживала </w:t>
            </w:r>
            <w:proofErr w:type="spellStart"/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тубусодержатель</w:t>
            </w:r>
            <w:proofErr w:type="spellEnd"/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97571D" w:rsidRPr="0097571D" w:rsidTr="00230951">
        <w:tc>
          <w:tcPr>
            <w:tcW w:w="1184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Магнитная мешалка</w:t>
            </w:r>
          </w:p>
        </w:tc>
        <w:tc>
          <w:tcPr>
            <w:tcW w:w="3816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К работе с прибором допускаются лица, изучившие инструкцию и паспорт к прибору, действующие правила эксплуатации и правила работы с химическими растворами. Запрещается вскрывать прибор, работать на неисправном приборе, оставлять прибор включенным без присмотра. Знать и выполнять инструкцию по охране труда в химической лаборатории.</w:t>
            </w:r>
          </w:p>
        </w:tc>
      </w:tr>
      <w:tr w:rsidR="0097571D" w:rsidRPr="0097571D" w:rsidTr="00230951">
        <w:tc>
          <w:tcPr>
            <w:tcW w:w="1184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Весы </w:t>
            </w:r>
          </w:p>
        </w:tc>
        <w:tc>
          <w:tcPr>
            <w:tcW w:w="3816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При взвешивании запрещено насыпать химические вещества непосредственно на чашку весов.</w:t>
            </w:r>
          </w:p>
        </w:tc>
      </w:tr>
      <w:tr w:rsidR="0097571D" w:rsidRPr="0097571D" w:rsidTr="00230951">
        <w:tc>
          <w:tcPr>
            <w:tcW w:w="1184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Плитка электрическая</w:t>
            </w:r>
          </w:p>
        </w:tc>
        <w:tc>
          <w:tcPr>
            <w:tcW w:w="3816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Для предотвращения ожогов рук перемешивание необходимо проводить стеклянными палочками. Размешивать стеклянной палочкой надо аккуратно, так как </w:t>
            </w: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им легко пробить дно или стенки стеклянной посуды, что может привести к порезам.</w:t>
            </w:r>
          </w:p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Ставить и снимать с электроплиты -с использованием специальных салфеток.</w:t>
            </w:r>
          </w:p>
        </w:tc>
      </w:tr>
      <w:tr w:rsidR="0097571D" w:rsidRPr="0097571D" w:rsidTr="00230951">
        <w:tc>
          <w:tcPr>
            <w:tcW w:w="1184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lastRenderedPageBreak/>
              <w:t>рН метр</w:t>
            </w:r>
          </w:p>
        </w:tc>
        <w:tc>
          <w:tcPr>
            <w:tcW w:w="3816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Проверить исправность прибора на рабочем месте. </w:t>
            </w:r>
          </w:p>
        </w:tc>
      </w:tr>
      <w:tr w:rsidR="0097571D" w:rsidRPr="0097571D" w:rsidTr="00230951">
        <w:tc>
          <w:tcPr>
            <w:tcW w:w="1184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Бокс (шкаф) ламинарный</w:t>
            </w:r>
          </w:p>
        </w:tc>
        <w:tc>
          <w:tcPr>
            <w:tcW w:w="3816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Не допускается работа при включенной ультрафиолетовой лампе.</w:t>
            </w:r>
          </w:p>
        </w:tc>
      </w:tr>
      <w:tr w:rsidR="0097571D" w:rsidRPr="0097571D" w:rsidTr="00230951">
        <w:tc>
          <w:tcPr>
            <w:tcW w:w="1184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Горелка спиртовая лабораторная</w:t>
            </w:r>
          </w:p>
        </w:tc>
        <w:tc>
          <w:tcPr>
            <w:tcW w:w="3816" w:type="pct"/>
            <w:shd w:val="clear" w:color="auto" w:fill="auto"/>
          </w:tcPr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>Спиртовую горелку следует содержать в чистоте, заправлять спиртом вдали от открытых источников огня, не допускать сильного нагревания резервуара; нельзя оставлять зажженную спиртовку без присмотра.</w:t>
            </w:r>
          </w:p>
          <w:p w:rsidR="0097571D" w:rsidRPr="0097571D" w:rsidRDefault="0097571D" w:rsidP="0097571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40" w:lineRule="auto"/>
              <w:ind w:firstLine="709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Зажженную </w:t>
            </w:r>
            <w:r w:rsidRPr="0097571D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спиртовку</w:t>
            </w: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нельзя переносить с места на место, нельзя также зажигать одну </w:t>
            </w:r>
            <w:r w:rsidRPr="0097571D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спиртовку</w:t>
            </w: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непосредственно от другой. Для зажигания спиртовки пользуйтесь спичками. Гасить </w:t>
            </w:r>
            <w:r w:rsidRPr="0097571D">
              <w:rPr>
                <w:rFonts w:eastAsia="Times New Roman" w:cs="Times New Roman"/>
                <w:bCs/>
                <w:color w:val="000000"/>
                <w:sz w:val="28"/>
                <w:szCs w:val="28"/>
              </w:rPr>
              <w:t>спиртовку</w:t>
            </w:r>
            <w:r w:rsidRPr="0097571D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можно только одним способом — накрывать пламя фитиля колпачком.</w:t>
            </w:r>
          </w:p>
        </w:tc>
      </w:tr>
    </w:tbl>
    <w:p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97571D">
        <w:rPr>
          <w:rFonts w:eastAsia="Times New Roman" w:cs="Times New Roman"/>
          <w:color w:val="000000"/>
          <w:sz w:val="28"/>
          <w:szCs w:val="28"/>
        </w:rPr>
        <w:t>.2. При выполнении конкурсных заданий и уборке рабочих мест:</w:t>
      </w:r>
    </w:p>
    <w:p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574D8D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97571D">
        <w:rPr>
          <w:rFonts w:eastAsia="Times New Roman" w:cs="Times New Roman"/>
          <w:color w:val="000000"/>
          <w:sz w:val="28"/>
          <w:szCs w:val="28"/>
        </w:rPr>
        <w:t>;</w:t>
      </w:r>
    </w:p>
    <w:p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соблюдать настоящую инструкцию;</w:t>
      </w:r>
    </w:p>
    <w:p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исправным инструментом.</w:t>
      </w:r>
    </w:p>
    <w:p w:rsidR="0097571D" w:rsidRPr="0097571D" w:rsidRDefault="0097571D" w:rsidP="009757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97571D">
        <w:rPr>
          <w:rFonts w:eastAsia="Times New Roman" w:cs="Times New Roman"/>
          <w:color w:val="000000"/>
          <w:sz w:val="28"/>
          <w:szCs w:val="28"/>
        </w:rPr>
        <w:t>.3. При неисправности инструмента и оборудования – прекратить выполнение конкурсного задания и сообщить об этом Главному эксперту и ТАП.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:rsidR="001A206B" w:rsidRPr="0097571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97571D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97571D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97571D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:rsidR="001A206B" w:rsidRPr="0097571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Pr="0097571D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Pr="0097571D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Pr="0097571D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7571D"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 w:rsidRPr="0097571D">
        <w:rPr>
          <w:rFonts w:eastAsia="Times New Roman" w:cs="Times New Roman"/>
          <w:color w:val="000000"/>
          <w:sz w:val="28"/>
          <w:szCs w:val="28"/>
        </w:rPr>
        <w:t>.</w:t>
      </w:r>
      <w:r w:rsidRPr="0097571D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</w:t>
      </w:r>
      <w:r>
        <w:rPr>
          <w:rFonts w:eastAsia="Times New Roman" w:cs="Times New Roman"/>
          <w:color w:val="000000"/>
          <w:sz w:val="28"/>
          <w:szCs w:val="28"/>
        </w:rPr>
        <w:t xml:space="preserve">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97571D" w:rsidRPr="0097571D" w:rsidRDefault="0097571D" w:rsidP="0097571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6.2.1 Н</w:t>
      </w:r>
      <w:r w:rsidRPr="0097571D">
        <w:rPr>
          <w:rFonts w:cs="Times New Roman"/>
          <w:sz w:val="28"/>
          <w:szCs w:val="28"/>
        </w:rPr>
        <w:t>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97571D" w:rsidRPr="0097571D" w:rsidRDefault="0097571D" w:rsidP="0097571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6.2.2 </w:t>
      </w:r>
      <w:r w:rsidRPr="0097571D">
        <w:rPr>
          <w:rFonts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97571D" w:rsidRPr="0097571D" w:rsidRDefault="0097571D" w:rsidP="0097571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6.2.3 </w:t>
      </w:r>
      <w:r w:rsidRPr="0097571D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97571D" w:rsidRPr="0097571D" w:rsidRDefault="0097571D" w:rsidP="0097571D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6.2.4 </w:t>
      </w:r>
      <w:r w:rsidRPr="0097571D">
        <w:rPr>
          <w:rFonts w:cs="Times New Roman"/>
          <w:sz w:val="28"/>
          <w:szCs w:val="28"/>
        </w:rPr>
        <w:t>В</w:t>
      </w:r>
      <w:proofErr w:type="gramEnd"/>
      <w:r w:rsidRPr="0097571D">
        <w:rPr>
          <w:rFonts w:cs="Times New Roman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F2143A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F2143A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574D8D">
        <w:rPr>
          <w:rFonts w:eastAsia="Times New Roman" w:cs="Times New Roman"/>
          <w:color w:val="000000"/>
          <w:sz w:val="28"/>
          <w:szCs w:val="28"/>
        </w:rPr>
        <w:t xml:space="preserve">конкурсантов и экспертов </w:t>
      </w:r>
      <w:r w:rsidR="00C81AD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F2143A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F2143A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C81AD6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Pr="00C81AD6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81AD6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97571D" w:rsidRPr="00C81AD6" w:rsidRDefault="00A8114D" w:rsidP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C81AD6">
        <w:rPr>
          <w:rFonts w:eastAsia="Times New Roman" w:cs="Times New Roman"/>
          <w:color w:val="000000"/>
          <w:sz w:val="28"/>
          <w:szCs w:val="28"/>
        </w:rPr>
        <w:t>.</w:t>
      </w:r>
      <w:r w:rsidRPr="00C81AD6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97571D" w:rsidRPr="00C81AD6" w:rsidRDefault="0063412B" w:rsidP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81AD6">
        <w:rPr>
          <w:rFonts w:eastAsia="Times New Roman" w:cs="Times New Roman"/>
          <w:color w:val="000000"/>
          <w:sz w:val="28"/>
          <w:szCs w:val="28"/>
        </w:rPr>
        <w:tab/>
        <w:t>7.1.1</w:t>
      </w:r>
      <w:r w:rsidR="00F2143A" w:rsidRPr="00C81AD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7571D" w:rsidRPr="00C81AD6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:rsidR="0097571D" w:rsidRPr="00C81AD6" w:rsidRDefault="0063412B" w:rsidP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 xml:space="preserve">7.1.2 </w:t>
      </w:r>
      <w:r w:rsidR="0097571D" w:rsidRPr="00C81AD6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:rsidR="0097571D" w:rsidRPr="00C81AD6" w:rsidRDefault="0097571D" w:rsidP="0063412B">
      <w:pPr>
        <w:pStyle w:val="af6"/>
        <w:numPr>
          <w:ilvl w:val="2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:rsidR="0097571D" w:rsidRPr="00C81AD6" w:rsidRDefault="0063412B" w:rsidP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 xml:space="preserve">7.1.4 </w:t>
      </w:r>
      <w:r w:rsidR="0097571D" w:rsidRPr="00C81AD6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:rsidR="0097571D" w:rsidRPr="00C81AD6" w:rsidRDefault="0063412B" w:rsidP="006341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C81AD6">
        <w:rPr>
          <w:rFonts w:eastAsia="Times New Roman" w:cs="Times New Roman"/>
          <w:color w:val="000000"/>
          <w:sz w:val="28"/>
          <w:szCs w:val="28"/>
        </w:rPr>
        <w:t xml:space="preserve">7.1.5 </w:t>
      </w:r>
      <w:r w:rsidR="0097571D" w:rsidRPr="00C81AD6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Default="001A206B" w:rsidP="0097571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600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7E1569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04E" w:rsidRDefault="0066004E">
      <w:pPr>
        <w:spacing w:line="240" w:lineRule="auto"/>
      </w:pPr>
      <w:r>
        <w:separator/>
      </w:r>
    </w:p>
  </w:endnote>
  <w:endnote w:type="continuationSeparator" w:id="0">
    <w:p w:rsidR="0066004E" w:rsidRDefault="006600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BC53B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74D8D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04E" w:rsidRDefault="0066004E">
      <w:pPr>
        <w:spacing w:line="240" w:lineRule="auto"/>
      </w:pPr>
      <w:r>
        <w:separator/>
      </w:r>
    </w:p>
  </w:footnote>
  <w:footnote w:type="continuationSeparator" w:id="0">
    <w:p w:rsidR="0066004E" w:rsidRDefault="006600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4415655"/>
    <w:multiLevelType w:val="multilevel"/>
    <w:tmpl w:val="655CFBC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A920017"/>
    <w:multiLevelType w:val="multilevel"/>
    <w:tmpl w:val="4EEAC7A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1E26403"/>
    <w:multiLevelType w:val="multilevel"/>
    <w:tmpl w:val="1CF8E1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59D67FF"/>
    <w:multiLevelType w:val="multilevel"/>
    <w:tmpl w:val="02C4526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6A4D63D8"/>
    <w:multiLevelType w:val="multilevel"/>
    <w:tmpl w:val="2526AC08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C0A5959"/>
    <w:multiLevelType w:val="multilevel"/>
    <w:tmpl w:val="FEB4F35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10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4"/>
  </w:num>
  <w:num w:numId="10">
    <w:abstractNumId w:val="6"/>
  </w:num>
  <w:num w:numId="11">
    <w:abstractNumId w:val="1"/>
  </w:num>
  <w:num w:numId="12">
    <w:abstractNumId w:val="3"/>
  </w:num>
  <w:num w:numId="13">
    <w:abstractNumId w:val="14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95C80"/>
    <w:rsid w:val="001A206B"/>
    <w:rsid w:val="002C04F4"/>
    <w:rsid w:val="00325995"/>
    <w:rsid w:val="00574D8D"/>
    <w:rsid w:val="00584FB3"/>
    <w:rsid w:val="0063412B"/>
    <w:rsid w:val="0066004E"/>
    <w:rsid w:val="00755478"/>
    <w:rsid w:val="007E1569"/>
    <w:rsid w:val="009269AB"/>
    <w:rsid w:val="00940A53"/>
    <w:rsid w:val="0097571D"/>
    <w:rsid w:val="00A7162A"/>
    <w:rsid w:val="00A760E1"/>
    <w:rsid w:val="00A8114D"/>
    <w:rsid w:val="00AA3880"/>
    <w:rsid w:val="00B366B4"/>
    <w:rsid w:val="00BC0CAC"/>
    <w:rsid w:val="00BC53B7"/>
    <w:rsid w:val="00BF5AAD"/>
    <w:rsid w:val="00C81AD6"/>
    <w:rsid w:val="00C84D30"/>
    <w:rsid w:val="00D47D28"/>
    <w:rsid w:val="00DE77DD"/>
    <w:rsid w:val="00E34A05"/>
    <w:rsid w:val="00E53944"/>
    <w:rsid w:val="00ED2AF3"/>
    <w:rsid w:val="00F2143A"/>
    <w:rsid w:val="00F230AC"/>
    <w:rsid w:val="00F66017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BA50E"/>
  <w15:docId w15:val="{70B93E31-035C-4FE8-990A-3C12A831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rsid w:val="007E156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7E1569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7E156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7E156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7E156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7E156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7E156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7E156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E156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E156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E156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E156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E156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E156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E156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E156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E156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E156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E156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E156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E1569"/>
    <w:rPr>
      <w:sz w:val="24"/>
      <w:szCs w:val="24"/>
    </w:rPr>
  </w:style>
  <w:style w:type="character" w:customStyle="1" w:styleId="QuoteChar">
    <w:name w:val="Quote Char"/>
    <w:uiPriority w:val="29"/>
    <w:rsid w:val="007E1569"/>
    <w:rPr>
      <w:i/>
    </w:rPr>
  </w:style>
  <w:style w:type="character" w:customStyle="1" w:styleId="IntenseQuoteChar">
    <w:name w:val="Intense Quote Char"/>
    <w:uiPriority w:val="30"/>
    <w:rsid w:val="007E1569"/>
    <w:rPr>
      <w:i/>
    </w:rPr>
  </w:style>
  <w:style w:type="character" w:customStyle="1" w:styleId="HeaderChar">
    <w:name w:val="Header Char"/>
    <w:basedOn w:val="a0"/>
    <w:uiPriority w:val="99"/>
    <w:rsid w:val="007E1569"/>
  </w:style>
  <w:style w:type="character" w:customStyle="1" w:styleId="CaptionChar">
    <w:name w:val="Caption Char"/>
    <w:uiPriority w:val="99"/>
    <w:rsid w:val="007E1569"/>
  </w:style>
  <w:style w:type="character" w:customStyle="1" w:styleId="FootnoteTextChar">
    <w:name w:val="Footnote Text Char"/>
    <w:uiPriority w:val="99"/>
    <w:rsid w:val="007E1569"/>
    <w:rPr>
      <w:sz w:val="18"/>
    </w:rPr>
  </w:style>
  <w:style w:type="character" w:customStyle="1" w:styleId="EndnoteTextChar">
    <w:name w:val="Endnote Text Char"/>
    <w:uiPriority w:val="99"/>
    <w:rsid w:val="007E1569"/>
    <w:rPr>
      <w:sz w:val="20"/>
    </w:rPr>
  </w:style>
  <w:style w:type="character" w:customStyle="1" w:styleId="11">
    <w:name w:val="Заголовок 1 Знак1"/>
    <w:link w:val="1"/>
    <w:uiPriority w:val="9"/>
    <w:rsid w:val="007E156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7E156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E156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E156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E156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E156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E156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E156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E156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7E156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7E1569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7E156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E156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E156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E156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E1569"/>
    <w:rPr>
      <w:i/>
    </w:rPr>
  </w:style>
  <w:style w:type="paragraph" w:styleId="aa">
    <w:name w:val="header"/>
    <w:basedOn w:val="a"/>
    <w:link w:val="10"/>
    <w:hidden/>
    <w:qFormat/>
    <w:rsid w:val="007E156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7E1569"/>
  </w:style>
  <w:style w:type="paragraph" w:styleId="ab">
    <w:name w:val="footer"/>
    <w:basedOn w:val="a"/>
    <w:link w:val="12"/>
    <w:hidden/>
    <w:qFormat/>
    <w:rsid w:val="007E156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7E1569"/>
  </w:style>
  <w:style w:type="paragraph" w:styleId="ac">
    <w:name w:val="caption"/>
    <w:basedOn w:val="a"/>
    <w:next w:val="a"/>
    <w:uiPriority w:val="35"/>
    <w:semiHidden/>
    <w:unhideWhenUsed/>
    <w:qFormat/>
    <w:rsid w:val="007E156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7E1569"/>
  </w:style>
  <w:style w:type="table" w:styleId="ad">
    <w:name w:val="Table Grid"/>
    <w:basedOn w:val="a1"/>
    <w:hidden/>
    <w:qFormat/>
    <w:rsid w:val="007E1569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7E156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7E156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7E156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7E156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7E156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E156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E156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E156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E156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E156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E156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E156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E156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E156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E156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E156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E156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E156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E156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E156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E156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E156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E156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E156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E156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E156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E156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E156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E156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E156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E156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E156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E156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E156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E156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E156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E156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E156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E156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E156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E156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E156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E156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E156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E156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E156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E156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E156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E156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E156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E156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E156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E156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E156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E156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E156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E156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E156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E156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E156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E156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E156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7E1569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7E1569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7E1569"/>
    <w:rPr>
      <w:sz w:val="18"/>
    </w:rPr>
  </w:style>
  <w:style w:type="character" w:styleId="af0">
    <w:name w:val="footnote reference"/>
    <w:hidden/>
    <w:qFormat/>
    <w:rsid w:val="007E1569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7E1569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7E1569"/>
    <w:rPr>
      <w:sz w:val="20"/>
    </w:rPr>
  </w:style>
  <w:style w:type="character" w:styleId="af3">
    <w:name w:val="endnote reference"/>
    <w:uiPriority w:val="99"/>
    <w:semiHidden/>
    <w:unhideWhenUsed/>
    <w:rsid w:val="007E1569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7E1569"/>
  </w:style>
  <w:style w:type="paragraph" w:styleId="23">
    <w:name w:val="toc 2"/>
    <w:basedOn w:val="a"/>
    <w:next w:val="a"/>
    <w:hidden/>
    <w:uiPriority w:val="39"/>
    <w:qFormat/>
    <w:rsid w:val="007E1569"/>
    <w:pPr>
      <w:ind w:left="240"/>
    </w:pPr>
  </w:style>
  <w:style w:type="paragraph" w:styleId="32">
    <w:name w:val="toc 3"/>
    <w:basedOn w:val="a"/>
    <w:next w:val="a"/>
    <w:uiPriority w:val="39"/>
    <w:unhideWhenUsed/>
    <w:rsid w:val="007E1569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7E1569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7E156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E156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E156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E156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E1569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7E1569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7E1569"/>
  </w:style>
  <w:style w:type="table" w:customStyle="1" w:styleId="TableNormal">
    <w:name w:val="Table Normal"/>
    <w:rsid w:val="007E156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7E1569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7E1569"/>
    <w:pPr>
      <w:ind w:left="720"/>
    </w:pPr>
  </w:style>
  <w:style w:type="paragraph" w:styleId="af7">
    <w:name w:val="Balloon Text"/>
    <w:basedOn w:val="a"/>
    <w:hidden/>
    <w:qFormat/>
    <w:rsid w:val="007E1569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7E1569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7E1569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7E1569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7E156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7E156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7E1569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7E1569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rsid w:val="007E1569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7E1569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7E1569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7E15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7E1569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uiPriority w:val="99"/>
    <w:rsid w:val="00BC0CA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71594/a87d3709aa01857b67d2d04477b1d8458572e62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Качуро Мария Дмитревна</cp:lastModifiedBy>
  <cp:revision>6</cp:revision>
  <dcterms:created xsi:type="dcterms:W3CDTF">2025-02-03T06:54:00Z</dcterms:created>
  <dcterms:modified xsi:type="dcterms:W3CDTF">2025-03-31T09:56:00Z</dcterms:modified>
</cp:coreProperties>
</file>